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DA2FDF" w:rsidRPr="004C7963" w:rsidRDefault="00DA2FDF" w:rsidP="00DA2FDF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C O N V O C A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926E41" w:rsidRPr="004C7963" w:rsidRDefault="00926E41" w:rsidP="00752DE2">
      <w:pPr>
        <w:ind w:firstLine="708"/>
        <w:jc w:val="center"/>
        <w:rPr>
          <w:rFonts w:ascii="Arial Narrow" w:hAnsi="Arial Narrow"/>
          <w:b/>
        </w:rPr>
      </w:pPr>
    </w:p>
    <w:p w:rsidR="008429E5" w:rsidRPr="00073C32" w:rsidRDefault="00752DE2" w:rsidP="00073C32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7F0EC9">
        <w:rPr>
          <w:rFonts w:ascii="Arial Narrow" w:hAnsi="Arial Narrow"/>
          <w:b/>
        </w:rPr>
        <w:t>evara a cabo del día 2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7F0EC9">
        <w:rPr>
          <w:rFonts w:ascii="Arial Narrow" w:hAnsi="Arial Narrow"/>
          <w:b/>
        </w:rPr>
        <w:t xml:space="preserve">Diciembre </w:t>
      </w:r>
      <w:r w:rsidR="00872079" w:rsidRPr="004C7963">
        <w:rPr>
          <w:rFonts w:ascii="Arial Narrow" w:hAnsi="Arial Narrow"/>
          <w:b/>
        </w:rPr>
        <w:t>del año 201</w:t>
      </w:r>
      <w:r w:rsidR="00CE7065">
        <w:rPr>
          <w:rFonts w:ascii="Arial Narrow" w:hAnsi="Arial Narrow"/>
          <w:b/>
        </w:rPr>
        <w:t>9</w:t>
      </w:r>
      <w:r w:rsidR="00A27F0E" w:rsidRPr="004C7963">
        <w:rPr>
          <w:rFonts w:ascii="Arial Narrow" w:hAnsi="Arial Narrow"/>
        </w:rPr>
        <w:t xml:space="preserve"> a las 10:00 horas</w:t>
      </w:r>
      <w:r w:rsidR="000D6E81">
        <w:rPr>
          <w:rFonts w:ascii="Arial Narrow" w:hAnsi="Arial Narrow"/>
        </w:rPr>
        <w:t xml:space="preserve">, </w:t>
      </w:r>
      <w:r w:rsidRPr="004C7963">
        <w:rPr>
          <w:rFonts w:ascii="Arial Narrow" w:hAnsi="Arial Narrow"/>
        </w:rPr>
        <w:t>en las Instalaciones de la Facultad de Odontología, ubicadas en la esquina que forman las calles Adolfo Cano esquina Ventura Puente, en colonia Chapultepec Norte, de esta ciudad.</w:t>
      </w:r>
    </w:p>
    <w:p w:rsidR="008429E5" w:rsidRPr="00073C32" w:rsidRDefault="006D1C53" w:rsidP="00915E1B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="0004018B">
        <w:rPr>
          <w:rFonts w:ascii="Arial Narrow" w:hAnsi="Arial Narrow"/>
        </w:rPr>
        <w:t xml:space="preserve">Odontológica y </w:t>
      </w:r>
      <w:r w:rsidR="0037210E">
        <w:rPr>
          <w:rFonts w:ascii="Arial Narrow" w:hAnsi="Arial Narrow"/>
        </w:rPr>
        <w:t>Médica</w:t>
      </w:r>
      <w:r w:rsidR="0004018B">
        <w:rPr>
          <w:rFonts w:ascii="Arial Narrow" w:hAnsi="Arial Narrow"/>
        </w:rPr>
        <w:t>.</w:t>
      </w:r>
    </w:p>
    <w:p w:rsidR="008C401A" w:rsidRPr="00073C32" w:rsidRDefault="000F43B8" w:rsidP="00073C32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>
        <w:rPr>
          <w:rFonts w:ascii="Arial Narrow" w:hAnsi="Arial Narrow"/>
        </w:rPr>
        <w:t xml:space="preserve"> </w:t>
      </w:r>
      <w:r w:rsidRPr="004C7963">
        <w:rPr>
          <w:rFonts w:ascii="Arial Narrow" w:hAnsi="Arial Narrow"/>
        </w:rPr>
        <w:t xml:space="preserve">ocupar son: </w:t>
      </w:r>
      <w:r w:rsidR="00530E7D">
        <w:rPr>
          <w:rFonts w:ascii="Arial Narrow" w:hAnsi="Arial Narrow"/>
        </w:rPr>
        <w:t>15</w:t>
      </w:r>
      <w:r w:rsidR="00283CEF">
        <w:rPr>
          <w:rFonts w:ascii="Arial Narrow" w:hAnsi="Arial Narrow"/>
        </w:rPr>
        <w:t xml:space="preserve"> </w:t>
      </w:r>
      <w:r w:rsidR="00530E7D">
        <w:rPr>
          <w:rFonts w:ascii="Arial Narrow" w:hAnsi="Arial Narrow"/>
        </w:rPr>
        <w:t xml:space="preserve">quince </w:t>
      </w:r>
      <w:r w:rsidRPr="004C7963">
        <w:rPr>
          <w:rFonts w:ascii="Arial Narrow" w:hAnsi="Arial Narrow"/>
        </w:rPr>
        <w:t>Plaza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de </w:t>
      </w:r>
      <w:r w:rsidRPr="004C7963">
        <w:rPr>
          <w:rFonts w:ascii="Arial Narrow" w:hAnsi="Arial Narrow"/>
          <w:b/>
          <w:i/>
          <w:u w:val="single"/>
        </w:rPr>
        <w:t>Profesor de Asignatura “B”</w:t>
      </w:r>
      <w:r>
        <w:rPr>
          <w:rFonts w:ascii="Arial Narrow" w:hAnsi="Arial Narrow"/>
          <w:b/>
          <w:i/>
          <w:u w:val="single"/>
        </w:rPr>
        <w:t xml:space="preserve"> con carácter interinas</w:t>
      </w:r>
      <w:r w:rsidRPr="004C7963">
        <w:rPr>
          <w:rFonts w:ascii="Arial Narrow" w:hAnsi="Arial Narrow"/>
        </w:rPr>
        <w:t>, se percibirá u</w:t>
      </w:r>
      <w:r w:rsidR="00915E1B">
        <w:rPr>
          <w:rFonts w:ascii="Arial Narrow" w:hAnsi="Arial Narrow"/>
        </w:rPr>
        <w:t>n sueldo base mensual de $195.47</w:t>
      </w:r>
      <w:r>
        <w:rPr>
          <w:rFonts w:ascii="Arial Narrow" w:hAnsi="Arial Narrow"/>
        </w:rPr>
        <w:t xml:space="preserve"> (Ciento </w:t>
      </w:r>
      <w:r w:rsidR="006C0D6D">
        <w:rPr>
          <w:rFonts w:ascii="Arial Narrow" w:hAnsi="Arial Narrow"/>
        </w:rPr>
        <w:t>Noventa y Cinco pesos 47</w:t>
      </w:r>
      <w:r w:rsidRPr="004C7963">
        <w:rPr>
          <w:rFonts w:ascii="Arial Narrow" w:hAnsi="Arial Narrow"/>
        </w:rPr>
        <w:t>/</w:t>
      </w:r>
      <w:r>
        <w:rPr>
          <w:rFonts w:ascii="Arial Narrow" w:hAnsi="Arial Narrow"/>
        </w:rPr>
        <w:t xml:space="preserve">100 M.N.) </w:t>
      </w:r>
      <w:r w:rsidR="00CC3159">
        <w:rPr>
          <w:rFonts w:ascii="Arial Narrow" w:hAnsi="Arial Narrow"/>
        </w:rPr>
        <w:t xml:space="preserve">por hora/semana /mes, </w:t>
      </w:r>
      <w:r w:rsidR="0027651E" w:rsidRPr="004C7963">
        <w:rPr>
          <w:rFonts w:ascii="Arial Narrow" w:hAnsi="Arial Narrow"/>
        </w:rPr>
        <w:t>más</w:t>
      </w:r>
      <w:r w:rsidR="00CC3159" w:rsidRPr="004C7963">
        <w:rPr>
          <w:rFonts w:ascii="Arial Narrow" w:hAnsi="Arial Narrow"/>
        </w:rPr>
        <w:t xml:space="preserve"> los concepto</w:t>
      </w:r>
      <w:r w:rsidR="00CC3159">
        <w:rPr>
          <w:rFonts w:ascii="Arial Narrow" w:hAnsi="Arial Narrow"/>
        </w:rPr>
        <w:t>s correspondientes</w:t>
      </w:r>
      <w:r w:rsidR="008C401A">
        <w:rPr>
          <w:rFonts w:ascii="Arial Narrow" w:hAnsi="Arial Narrow"/>
        </w:rPr>
        <w:t>; según las siguientes vigencias:</w:t>
      </w:r>
    </w:p>
    <w:p w:rsidR="00F43837" w:rsidRPr="00F43837" w:rsidRDefault="003961DB" w:rsidP="00F43837">
      <w:pPr>
        <w:pStyle w:val="Prrafodelista"/>
        <w:numPr>
          <w:ilvl w:val="0"/>
          <w:numId w:val="21"/>
        </w:numPr>
        <w:jc w:val="both"/>
        <w:rPr>
          <w:rFonts w:ascii="Arial Narrow" w:hAnsi="Arial Narrow"/>
          <w:b/>
        </w:rPr>
      </w:pPr>
      <w:r w:rsidRPr="008C401A">
        <w:rPr>
          <w:rFonts w:ascii="Arial Narrow" w:hAnsi="Arial Narrow"/>
        </w:rPr>
        <w:t xml:space="preserve">Las Unidades de Aprendizaje de Carácter </w:t>
      </w:r>
      <w:r w:rsidR="00D21DF4">
        <w:rPr>
          <w:rFonts w:ascii="Arial Narrow" w:hAnsi="Arial Narrow"/>
          <w:b/>
        </w:rPr>
        <w:t xml:space="preserve">Anual </w:t>
      </w:r>
      <w:r w:rsidR="006D1C53" w:rsidRPr="008C401A">
        <w:rPr>
          <w:rFonts w:ascii="Arial Narrow" w:hAnsi="Arial Narrow"/>
        </w:rPr>
        <w:t>tendrá una vigencia</w:t>
      </w:r>
      <w:r w:rsidRPr="008C401A">
        <w:rPr>
          <w:rFonts w:ascii="Arial Narrow" w:hAnsi="Arial Narrow"/>
        </w:rPr>
        <w:t xml:space="preserve"> </w:t>
      </w:r>
      <w:r w:rsidR="001E64DF" w:rsidRPr="008C401A">
        <w:rPr>
          <w:rFonts w:ascii="Arial Narrow" w:hAnsi="Arial Narrow" w:cs="Arial"/>
        </w:rPr>
        <w:t xml:space="preserve">a partir de la fecha en que </w:t>
      </w:r>
      <w:r w:rsidRPr="008C401A">
        <w:rPr>
          <w:rFonts w:ascii="Arial Narrow" w:hAnsi="Arial Narrow" w:cs="Arial"/>
        </w:rPr>
        <w:t xml:space="preserve">quede firme el Concurso en todas sus etapas </w:t>
      </w:r>
      <w:r w:rsidR="00762EA2">
        <w:rPr>
          <w:rFonts w:ascii="Arial Narrow" w:hAnsi="Arial Narrow"/>
        </w:rPr>
        <w:t>al 16</w:t>
      </w:r>
      <w:r w:rsidR="00CC3159">
        <w:rPr>
          <w:rFonts w:ascii="Arial Narrow" w:hAnsi="Arial Narrow"/>
        </w:rPr>
        <w:t xml:space="preserve"> de </w:t>
      </w:r>
      <w:r w:rsidR="00762EA2">
        <w:rPr>
          <w:rFonts w:ascii="Arial Narrow" w:hAnsi="Arial Narrow"/>
        </w:rPr>
        <w:t>Agosto del 2020</w:t>
      </w:r>
      <w:r w:rsidRPr="008C401A">
        <w:rPr>
          <w:rFonts w:ascii="Arial Narrow" w:hAnsi="Arial Narrow"/>
        </w:rPr>
        <w:t xml:space="preserve"> </w:t>
      </w:r>
      <w:r w:rsidR="00B7613A">
        <w:rPr>
          <w:rFonts w:ascii="Arial Narrow" w:hAnsi="Arial Narrow"/>
          <w:b/>
        </w:rPr>
        <w:t xml:space="preserve">(Plan Anual </w:t>
      </w:r>
      <w:r w:rsidR="00762EA2">
        <w:rPr>
          <w:rFonts w:ascii="Arial Narrow" w:hAnsi="Arial Narrow"/>
          <w:b/>
        </w:rPr>
        <w:t>2019/2020</w:t>
      </w:r>
      <w:r w:rsidRPr="008C401A">
        <w:rPr>
          <w:rFonts w:ascii="Arial Narrow" w:hAnsi="Arial Narrow"/>
          <w:b/>
        </w:rPr>
        <w:t>)</w:t>
      </w:r>
      <w:r w:rsidR="00465A19">
        <w:rPr>
          <w:rFonts w:ascii="Arial Narrow" w:hAnsi="Arial Narrow"/>
        </w:rPr>
        <w:t xml:space="preserve"> </w:t>
      </w:r>
      <w:r w:rsidR="00465A19" w:rsidRPr="00465A19">
        <w:rPr>
          <w:rFonts w:ascii="Arial Narrow" w:hAnsi="Arial Narrow"/>
          <w:b/>
        </w:rPr>
        <w:t>*</w:t>
      </w:r>
      <w:r w:rsidR="00465A19">
        <w:rPr>
          <w:rFonts w:ascii="Arial Narrow" w:hAnsi="Arial Narrow"/>
        </w:rPr>
        <w:t xml:space="preserve"> y/o hasta en tanto dure la licencia del titular de la plaza.</w:t>
      </w:r>
      <w:bookmarkStart w:id="0" w:name="_GoBack"/>
      <w:bookmarkEnd w:id="0"/>
      <w:r w:rsidR="00465A19">
        <w:rPr>
          <w:rFonts w:ascii="Arial Narrow" w:hAnsi="Arial Narrow"/>
        </w:rPr>
        <w:t xml:space="preserve"> </w:t>
      </w:r>
      <w:r w:rsidR="000C152D">
        <w:rPr>
          <w:rFonts w:ascii="Arial Narrow" w:hAnsi="Arial Narrow"/>
        </w:rPr>
        <w:t xml:space="preserve"> </w:t>
      </w:r>
    </w:p>
    <w:p w:rsidR="00F43837" w:rsidRDefault="00F43837" w:rsidP="00F43837">
      <w:pPr>
        <w:pStyle w:val="Prrafodelista"/>
        <w:jc w:val="both"/>
        <w:rPr>
          <w:rFonts w:ascii="Arial Narrow" w:hAnsi="Arial Narrow"/>
        </w:rPr>
      </w:pPr>
    </w:p>
    <w:p w:rsidR="003961DB" w:rsidRPr="000C152D" w:rsidRDefault="001E64DF" w:rsidP="00F43837">
      <w:pPr>
        <w:pStyle w:val="Prrafodelista"/>
        <w:jc w:val="center"/>
        <w:rPr>
          <w:rFonts w:ascii="Arial Narrow" w:hAnsi="Arial Narrow"/>
          <w:b/>
        </w:rPr>
      </w:pPr>
      <w:r w:rsidRPr="00643BEF">
        <w:rPr>
          <w:rFonts w:ascii="Arial Narrow" w:hAnsi="Arial Narrow"/>
          <w:b/>
        </w:rPr>
        <w:t>Unidades de Aprendi</w:t>
      </w:r>
      <w:r w:rsidR="000C152D">
        <w:rPr>
          <w:rFonts w:ascii="Arial Narrow" w:hAnsi="Arial Narrow"/>
          <w:b/>
        </w:rPr>
        <w:t xml:space="preserve">zaje Anual </w:t>
      </w:r>
      <w:r w:rsidR="00762EA2">
        <w:rPr>
          <w:rFonts w:ascii="Arial Narrow" w:hAnsi="Arial Narrow"/>
          <w:b/>
        </w:rPr>
        <w:t>2019/2020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639"/>
        <w:gridCol w:w="496"/>
        <w:gridCol w:w="842"/>
        <w:gridCol w:w="697"/>
        <w:gridCol w:w="993"/>
        <w:gridCol w:w="2301"/>
        <w:gridCol w:w="534"/>
        <w:gridCol w:w="567"/>
        <w:gridCol w:w="852"/>
        <w:gridCol w:w="1145"/>
        <w:gridCol w:w="1327"/>
        <w:gridCol w:w="788"/>
        <w:gridCol w:w="2132"/>
      </w:tblGrid>
      <w:tr w:rsidR="00F43837" w:rsidTr="00F43837">
        <w:trPr>
          <w:trHeight w:val="840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Secc.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Clin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Clave SIIA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Clave Mat.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Unidad de Aprendizaje 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Hrs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Cat.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Carácter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Días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Aula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43837" w:rsidRDefault="00F43837" w:rsidP="0011295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Motivo de la Vacante</w:t>
            </w:r>
          </w:p>
        </w:tc>
      </w:tr>
      <w:tr w:rsidR="00F43837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ODO-102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242126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0004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Control de Infecciones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20:00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Lunes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37" w:rsidRDefault="00F43837" w:rsidP="001129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Año Sabático Mancera Molina Jaime</w:t>
            </w:r>
          </w:p>
        </w:tc>
      </w:tr>
      <w:tr w:rsidR="00F43837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FOI-101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Gestión de Información </w:t>
            </w:r>
            <w:r w:rsidR="00465A19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10:00 a 12:00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Viernes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37" w:rsidRDefault="00F43837" w:rsidP="0011295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Licencia sin Goce de Sueldo Guzmán Martínez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Nayelli</w:t>
            </w:r>
            <w:proofErr w:type="spellEnd"/>
          </w:p>
        </w:tc>
      </w:tr>
      <w:tr w:rsidR="00F43837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FOI-101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Gestión de Información </w:t>
            </w:r>
            <w:r w:rsidR="00465A19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08:00 a 10:00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Miércoles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37" w:rsidRDefault="00F43837" w:rsidP="0011295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Licencia sin Goce de Sueldo Guzmán Martínez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Nayelli</w:t>
            </w:r>
            <w:proofErr w:type="spellEnd"/>
          </w:p>
        </w:tc>
      </w:tr>
      <w:tr w:rsidR="00892C7B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FOI-101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Gestión de Información </w:t>
            </w:r>
            <w:r w:rsidR="00465A19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18:00 a 20:00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Viernes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 w:rsidP="0011295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Licencia sin Goce de Sueldo Arroyo Cervantes Roberto</w:t>
            </w:r>
          </w:p>
        </w:tc>
      </w:tr>
      <w:tr w:rsidR="00F43837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FOI-101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242132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Gestión de Información </w:t>
            </w:r>
            <w:r w:rsidR="00465A19">
              <w:rPr>
                <w:rFonts w:ascii="Arial Narrow" w:hAnsi="Arial Narrow" w:cs="Arial"/>
                <w:sz w:val="20"/>
                <w:szCs w:val="20"/>
              </w:rPr>
              <w:t>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09:00 a 10:00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y Viernes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37" w:rsidRDefault="00F43837" w:rsidP="0011295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Licencia sin Goce de Sueldo Guzmán Martínez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Nayelli</w:t>
            </w:r>
            <w:proofErr w:type="spellEnd"/>
          </w:p>
        </w:tc>
      </w:tr>
      <w:tr w:rsidR="00892C7B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ODO-303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242144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0018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Oclusión</w:t>
            </w:r>
            <w:r w:rsidR="00465A19">
              <w:rPr>
                <w:rFonts w:ascii="Arial Narrow" w:hAnsi="Arial Narrow" w:cs="Arial"/>
                <w:sz w:val="20"/>
                <w:szCs w:val="20"/>
              </w:rPr>
              <w:t xml:space="preserve"> 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11:00 a 12:00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Martes y Jueves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 w:rsidP="00892C7B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Licencia sin Goce de Sueldo Corza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Sagrero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Nadeshda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92C7B" w:rsidRDefault="00892C7B" w:rsidP="0011295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2C7B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ODO-301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Odontología Preventiva</w:t>
            </w:r>
            <w:r w:rsidR="00465A19">
              <w:rPr>
                <w:rFonts w:ascii="Arial Narrow" w:hAnsi="Arial Narrow" w:cs="Arial"/>
                <w:sz w:val="20"/>
                <w:szCs w:val="20"/>
              </w:rPr>
              <w:t xml:space="preserve"> *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Definitiva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10:00 a 11:00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Lunes </w:t>
            </w:r>
            <w:r w:rsidR="00465A19">
              <w:rPr>
                <w:rFonts w:ascii="Arial Narrow" w:hAnsi="Arial Narrow" w:cs="Arial"/>
                <w:sz w:val="20"/>
                <w:szCs w:val="20"/>
              </w:rPr>
              <w:t>Miércoles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Viernes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23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 w:rsidP="00892C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Licencia sin Goce de Sueldo Mena Jacobo Erika Berenice</w:t>
            </w:r>
          </w:p>
          <w:p w:rsidR="00892C7B" w:rsidRDefault="00892C7B" w:rsidP="00892C7B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2C7B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ODO-307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242148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Patología Bucal</w:t>
            </w:r>
            <w:r w:rsidR="00465A19">
              <w:rPr>
                <w:rFonts w:ascii="Arial Narrow" w:hAnsi="Arial Narrow" w:cs="Arial"/>
                <w:sz w:val="20"/>
                <w:szCs w:val="20"/>
              </w:rPr>
              <w:t xml:space="preserve"> 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12:00 a 13:00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Jueves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Anexo 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C7B" w:rsidRDefault="00892C7B" w:rsidP="00892C7B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Licencia sin Sueldo Durán Millán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Papik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Eduardo</w:t>
            </w:r>
          </w:p>
        </w:tc>
      </w:tr>
      <w:tr w:rsidR="00F43837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ODO-407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0026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Clínica de Endodoncia</w:t>
            </w:r>
            <w:r w:rsidR="00465A19">
              <w:rPr>
                <w:rFonts w:ascii="Arial Narrow" w:hAnsi="Arial Narrow" w:cs="Arial"/>
                <w:sz w:val="20"/>
                <w:szCs w:val="20"/>
              </w:rPr>
              <w:t xml:space="preserve"> 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12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37" w:rsidRDefault="00F43837" w:rsidP="0011295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Licencia sin Goce de Sueldo Guzmán Martínez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Nayelli</w:t>
            </w:r>
            <w:proofErr w:type="spellEnd"/>
          </w:p>
        </w:tc>
      </w:tr>
      <w:tr w:rsidR="00F43837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ODO-403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Clínica de Operatoria Dental 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09:00 a 10:00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13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37" w:rsidRDefault="00F43837" w:rsidP="0011295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Renuncia Clausula 137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Osornio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González Graciela</w:t>
            </w:r>
          </w:p>
        </w:tc>
      </w:tr>
      <w:tr w:rsidR="00F43837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4°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ODO-403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0028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Clínica de Operatoria Dental 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13:00 a 14:00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 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37" w:rsidRDefault="00F43837" w:rsidP="0011295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Descarga Académica Gordillo Ojeda Raquel en tanto dure su cargo de Secretaria Administrativa</w:t>
            </w:r>
          </w:p>
        </w:tc>
      </w:tr>
      <w:tr w:rsidR="00F43837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ODO-402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Ortodoncia</w:t>
            </w:r>
            <w:r w:rsidR="00465A19">
              <w:rPr>
                <w:rFonts w:ascii="Arial Narrow" w:hAnsi="Arial Narrow" w:cs="Arial"/>
                <w:sz w:val="20"/>
                <w:szCs w:val="20"/>
              </w:rPr>
              <w:t xml:space="preserve"> 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16:00 a 17:00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Jueves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DL 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37" w:rsidRDefault="00F43837" w:rsidP="0011295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Licencia sin Goce de Sueldo Núñez Solorio Silvia Marbella</w:t>
            </w:r>
          </w:p>
        </w:tc>
      </w:tr>
      <w:tr w:rsidR="00F43837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ODO-402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242151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Ortodoncia</w:t>
            </w:r>
            <w:r w:rsidR="00465A19">
              <w:rPr>
                <w:rFonts w:ascii="Arial Narrow" w:hAnsi="Arial Narrow" w:cs="Arial"/>
                <w:sz w:val="20"/>
                <w:szCs w:val="20"/>
              </w:rPr>
              <w:t xml:space="preserve"> 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14:00 a 15:00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Jueves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DL 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37" w:rsidRDefault="00F43837" w:rsidP="0011295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Licencia sin Goce de Sueldo Núñez Solorio Silvia Marbella</w:t>
            </w:r>
          </w:p>
        </w:tc>
      </w:tr>
      <w:tr w:rsidR="00F43837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Clínica de Cirugía Bucal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11:00 a 12:00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 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37" w:rsidRDefault="00F43837" w:rsidP="0011295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Descarga Académica Tapia Ruiz Miguel en tanto dure su cargo de Secretario Académico</w:t>
            </w:r>
          </w:p>
        </w:tc>
      </w:tr>
      <w:tr w:rsidR="00F43837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Clínica de Cirugía Bucal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10:00 a 11:00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 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37" w:rsidRDefault="00F43837" w:rsidP="0011295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Descarga Académica Tapia Ruiz Miguel en tanto dure su cargo de Secretario Académico</w:t>
            </w:r>
          </w:p>
        </w:tc>
      </w:tr>
      <w:tr w:rsidR="00F43837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Clínica de Cirugía Bucal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08:00 a 09:00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 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37" w:rsidRDefault="00F43837" w:rsidP="0011295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Año Sabático Mancera Molina Jaime</w:t>
            </w:r>
          </w:p>
        </w:tc>
      </w:tr>
      <w:tr w:rsidR="00F43837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242162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Clínica de Cirugía Bucal 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09:00 a 10:00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 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37" w:rsidRDefault="00F43837" w:rsidP="0011295E">
            <w:pPr>
              <w:outlineLvl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Año Sabático Mancera Molina Jaime</w:t>
            </w:r>
          </w:p>
        </w:tc>
      </w:tr>
      <w:tr w:rsidR="00F43837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Clínica de Operatoria Dental II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12:00 a 13:00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 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37" w:rsidRDefault="00F43837" w:rsidP="001129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Descarga Académica Gordillo Ojeda Raquel en tanto dure su cargo de Secretaria Administrativa</w:t>
            </w:r>
          </w:p>
        </w:tc>
      </w:tr>
      <w:tr w:rsidR="00F43837" w:rsidTr="00F43837">
        <w:trPr>
          <w:trHeight w:val="90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5°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ODO-502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242159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0036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Clínica de Operatoria Dental II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1452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Interina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08:00 a 09:00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Lunes a Viernes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837" w:rsidRDefault="00F4383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 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37" w:rsidRDefault="00F43837" w:rsidP="0011295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Descarga Académica Gordillo Ojeda Raquel en tanto dure su cargo de Secretaria Administrativa</w:t>
            </w:r>
          </w:p>
        </w:tc>
      </w:tr>
    </w:tbl>
    <w:p w:rsidR="00807DA3" w:rsidRDefault="00807DA3" w:rsidP="005C265E">
      <w:pPr>
        <w:rPr>
          <w:rFonts w:ascii="Arial Narrow" w:hAnsi="Arial Narrow"/>
          <w:b/>
        </w:rPr>
      </w:pPr>
    </w:p>
    <w:p w:rsidR="00807DA3" w:rsidRPr="00614F78" w:rsidRDefault="00807DA3" w:rsidP="00614F78">
      <w:pPr>
        <w:jc w:val="center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752DE2" w:rsidRPr="004C7963">
        <w:rPr>
          <w:rFonts w:ascii="Arial Narrow" w:hAnsi="Arial Narrow"/>
          <w:b/>
        </w:rPr>
        <w:t>Requisitos Generales para todos los aspirantes:</w:t>
      </w:r>
    </w:p>
    <w:p w:rsidR="00752DE2" w:rsidRPr="004C7963" w:rsidRDefault="00752DE2" w:rsidP="00752DE2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Cubrir los establecidos en el artículo 23 del Reglamento General del Personal Académico: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709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Profesor de Asignatura “B”</w:t>
      </w:r>
    </w:p>
    <w:p w:rsidR="00752DE2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Tener titulo de Licenciatura, en el área para la que se contrata. 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Aptitud demostrada para la docencia</w:t>
      </w:r>
      <w:r w:rsidR="00A27F0E" w:rsidRPr="00A16F57">
        <w:rPr>
          <w:rFonts w:ascii="Arial Narrow" w:hAnsi="Arial Narrow" w:cs="Calibri"/>
        </w:rPr>
        <w:t>.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 xml:space="preserve">Por lo menos dos años de experiencia en la docencia o en la investigación; </w:t>
      </w:r>
    </w:p>
    <w:p w:rsidR="00375C6A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A16F57">
        <w:rPr>
          <w:rFonts w:ascii="Arial Narrow" w:hAnsi="Arial Narrow" w:cs="Calibri"/>
        </w:rPr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752DE2" w:rsidRPr="004C7963" w:rsidRDefault="00752DE2" w:rsidP="00752DE2">
      <w:pPr>
        <w:pStyle w:val="Prrafodelista"/>
        <w:ind w:left="141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F940C5" w:rsidRDefault="00752DE2" w:rsidP="00F940C5">
      <w:pPr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283CEF">
        <w:rPr>
          <w:rFonts w:ascii="Arial Narrow" w:hAnsi="Arial Narrow"/>
        </w:rPr>
        <w:t xml:space="preserve"> y/o copia certificada por Notario P</w:t>
      </w:r>
      <w:r w:rsidR="00D03C20">
        <w:rPr>
          <w:rFonts w:ascii="Arial Narrow" w:hAnsi="Arial Narrow"/>
        </w:rPr>
        <w:t>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7F0EC9">
        <w:rPr>
          <w:rFonts w:ascii="Arial Narrow" w:hAnsi="Arial Narrow"/>
          <w:b/>
        </w:rPr>
        <w:t>hasta el 29</w:t>
      </w:r>
      <w:r w:rsidR="00761659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761659">
        <w:rPr>
          <w:rFonts w:ascii="Arial Narrow" w:hAnsi="Arial Narrow"/>
          <w:b/>
        </w:rPr>
        <w:t xml:space="preserve">Noviembre </w:t>
      </w:r>
      <w:r w:rsidR="007A79AB">
        <w:rPr>
          <w:rFonts w:ascii="Arial Narrow" w:hAnsi="Arial Narrow"/>
          <w:b/>
        </w:rPr>
        <w:t>del 2019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>for</w:t>
      </w:r>
      <w:r w:rsidR="00073C32">
        <w:rPr>
          <w:rFonts w:ascii="Arial Narrow" w:hAnsi="Arial Narrow"/>
        </w:rPr>
        <w:t>me a los artículos 15 y 31 del R</w:t>
      </w:r>
      <w:r w:rsidRPr="004C7963">
        <w:rPr>
          <w:rFonts w:ascii="Arial Narrow" w:hAnsi="Arial Narrow"/>
        </w:rPr>
        <w:t>eglamento</w:t>
      </w:r>
      <w:r w:rsidR="00073C32">
        <w:rPr>
          <w:rFonts w:ascii="Arial Narrow" w:hAnsi="Arial Narrow"/>
        </w:rPr>
        <w:t xml:space="preserve"> General del Personal A</w:t>
      </w:r>
      <w:r w:rsidRPr="004C7963">
        <w:rPr>
          <w:rFonts w:ascii="Arial Narrow" w:hAnsi="Arial Narrow"/>
        </w:rPr>
        <w:t xml:space="preserve">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lastRenderedPageBreak/>
        <w:t>1.- Documento oficial que acredite ser personal aca</w:t>
      </w:r>
      <w:r w:rsidR="00283CEF">
        <w:rPr>
          <w:rFonts w:ascii="Arial Narrow" w:hAnsi="Arial Narrow"/>
        </w:rPr>
        <w:t>démico definitivo dentro de la U</w:t>
      </w:r>
      <w:r w:rsidRPr="004C7963">
        <w:rPr>
          <w:rFonts w:ascii="Arial Narrow" w:hAnsi="Arial Narrow"/>
        </w:rPr>
        <w:t>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>Para los efectos del inciso I los resultados del concurso estarán disponibles, en las mamparas del Edificio G (Dirección), Edificio B y Edificio A del complejo Central, la oficina de la Coordinación en el Edificio Anexo y en la oficina de la Jefatura de la Di</w:t>
      </w:r>
      <w:r w:rsidR="00D31727">
        <w:rPr>
          <w:rFonts w:ascii="Arial Narrow" w:hAnsi="Arial Narrow"/>
        </w:rPr>
        <w:t>visión de Estudios de Posgrado de la Facultad de Odontología.</w:t>
      </w:r>
      <w:r w:rsidR="001E64DF">
        <w:rPr>
          <w:rFonts w:ascii="Arial Narrow" w:hAnsi="Arial Narrow"/>
        </w:rPr>
        <w:t xml:space="preserve">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A16F57">
        <w:rPr>
          <w:rFonts w:ascii="Arial Narrow" w:hAnsi="Arial Narrow" w:cs="Calibri"/>
        </w:rPr>
        <w:t>omisión Académica Dictaminadora</w:t>
      </w:r>
      <w:r w:rsidR="00307D7E" w:rsidRPr="00A16F57">
        <w:rPr>
          <w:rFonts w:ascii="Arial Narrow" w:hAnsi="Arial Narrow" w:cs="Calibr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La calificación </w:t>
      </w:r>
      <w:r w:rsidR="00283CEF">
        <w:rPr>
          <w:rFonts w:ascii="Arial Narrow" w:hAnsi="Arial Narrow"/>
        </w:rPr>
        <w:t xml:space="preserve">será determinada de acuerdo </w:t>
      </w:r>
      <w:r w:rsidRPr="004C7963">
        <w:rPr>
          <w:rFonts w:ascii="Arial Narrow" w:hAnsi="Arial Narrow"/>
        </w:rPr>
        <w:t>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9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7F0EC9">
        <w:rPr>
          <w:rFonts w:ascii="Arial Narrow" w:hAnsi="Arial Narrow"/>
          <w:b/>
        </w:rPr>
        <w:t xml:space="preserve">el día </w:t>
      </w:r>
      <w:r w:rsidR="00761659">
        <w:rPr>
          <w:rFonts w:ascii="Arial Narrow" w:hAnsi="Arial Narrow"/>
          <w:b/>
        </w:rPr>
        <w:t>6</w:t>
      </w:r>
      <w:r w:rsidR="00563202">
        <w:rPr>
          <w:rFonts w:ascii="Arial Narrow" w:hAnsi="Arial Narrow"/>
          <w:b/>
        </w:rPr>
        <w:t xml:space="preserve"> </w:t>
      </w:r>
      <w:r w:rsidR="008E01F0">
        <w:rPr>
          <w:rFonts w:ascii="Arial Narrow" w:hAnsi="Arial Narrow"/>
          <w:b/>
        </w:rPr>
        <w:t xml:space="preserve">de </w:t>
      </w:r>
      <w:r w:rsidR="007F0EC9">
        <w:rPr>
          <w:rFonts w:ascii="Arial Narrow" w:hAnsi="Arial Narrow"/>
          <w:b/>
        </w:rPr>
        <w:t xml:space="preserve">Diciembre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201</w:t>
      </w:r>
      <w:r w:rsidR="00ED4501">
        <w:rPr>
          <w:rFonts w:ascii="Arial Narrow" w:hAnsi="Arial Narrow"/>
          <w:b/>
        </w:rPr>
        <w:t>9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lastRenderedPageBreak/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A16F57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A16F57" w:rsidRDefault="00752DE2" w:rsidP="00752DE2">
      <w:pPr>
        <w:pStyle w:val="Prrafodelista"/>
        <w:rPr>
          <w:rFonts w:ascii="Arial Narrow" w:hAnsi="Arial Narrow" w:cs="Calibri"/>
        </w:rPr>
      </w:pPr>
    </w:p>
    <w:p w:rsidR="00B561C2" w:rsidRPr="00A16F57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Pr="00A16F57" w:rsidRDefault="00E512D2" w:rsidP="00E512D2">
      <w:pPr>
        <w:pStyle w:val="Prrafodelista"/>
        <w:rPr>
          <w:rFonts w:ascii="Arial Narrow" w:hAnsi="Arial Narrow" w:cs="Calibri"/>
        </w:rPr>
      </w:pPr>
    </w:p>
    <w:p w:rsidR="00E512D2" w:rsidRPr="00A16F57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Calibri"/>
        </w:rPr>
      </w:pPr>
      <w:r w:rsidRPr="00A16F57">
        <w:rPr>
          <w:rFonts w:ascii="Arial Narrow" w:hAnsi="Arial Narrow" w:cs="Calibr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653017" w:rsidRPr="00892C7B" w:rsidRDefault="004C7963" w:rsidP="00892C7B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="Calibri"/>
        </w:rPr>
      </w:pPr>
      <w:r w:rsidRPr="00E512D2">
        <w:rPr>
          <w:rFonts w:ascii="Arial Narrow" w:hAnsi="Arial Narrow" w:cs="Calibri"/>
        </w:rPr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7F0EC9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15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>
        <w:rPr>
          <w:rFonts w:ascii="Arial Narrow" w:hAnsi="Arial Narrow"/>
          <w:color w:val="000000"/>
        </w:rPr>
        <w:t xml:space="preserve">Noviembre </w:t>
      </w:r>
      <w:r w:rsidR="00D53659">
        <w:rPr>
          <w:rFonts w:ascii="Arial Narrow" w:hAnsi="Arial Narrow"/>
          <w:color w:val="000000"/>
        </w:rPr>
        <w:t>del 2019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9E1D27" w:rsidRDefault="00EE23DE" w:rsidP="00892C7B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653017" w:rsidRPr="004C7963" w:rsidRDefault="00653017" w:rsidP="00F940C5">
      <w:pPr>
        <w:rPr>
          <w:rFonts w:ascii="Arial Narrow" w:hAnsi="Arial Narrow"/>
          <w:b/>
        </w:rPr>
      </w:pPr>
    </w:p>
    <w:p w:rsidR="00F43837" w:rsidRPr="00892C7B" w:rsidRDefault="00807DA3" w:rsidP="00892C7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Dr. Oliver Mauricio</w:t>
      </w:r>
      <w:r w:rsidR="00892C7B">
        <w:rPr>
          <w:rFonts w:ascii="Arial Narrow" w:hAnsi="Arial Narrow"/>
          <w:b/>
        </w:rPr>
        <w:t xml:space="preserve"> López Garnica</w:t>
      </w:r>
    </w:p>
    <w:p w:rsidR="00F43837" w:rsidRDefault="00F43837" w:rsidP="007A79AB">
      <w:pPr>
        <w:rPr>
          <w:rFonts w:ascii="Arial Narrow" w:hAnsi="Arial Narrow"/>
          <w:color w:val="000000"/>
          <w:sz w:val="18"/>
          <w:szCs w:val="18"/>
        </w:rPr>
      </w:pPr>
    </w:p>
    <w:p w:rsidR="007A79AB" w:rsidRPr="00EF0EC5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  </w:t>
      </w:r>
      <w:r w:rsidRPr="001D4C7D">
        <w:rPr>
          <w:rFonts w:ascii="Arial Narrow" w:hAnsi="Arial Narrow"/>
          <w:color w:val="000000"/>
          <w:sz w:val="18"/>
          <w:szCs w:val="18"/>
        </w:rPr>
        <w:t xml:space="preserve">L.E. Pedro Mata </w:t>
      </w:r>
      <w:proofErr w:type="spellStart"/>
      <w:r w:rsidRPr="001D4C7D">
        <w:rPr>
          <w:rFonts w:ascii="Arial Narrow" w:hAnsi="Arial Narrow"/>
          <w:color w:val="000000"/>
          <w:sz w:val="18"/>
          <w:szCs w:val="18"/>
        </w:rPr>
        <w:t>Vazquez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7A79AB" w:rsidRPr="008856CA" w:rsidRDefault="007A79AB" w:rsidP="007A79AB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.- </w:t>
      </w:r>
      <w:r w:rsidR="00BB1AA1" w:rsidRPr="00BB1AA1">
        <w:rPr>
          <w:rFonts w:ascii="Arial Narrow" w:hAnsi="Arial Narrow"/>
          <w:color w:val="000000"/>
          <w:sz w:val="18"/>
          <w:szCs w:val="18"/>
        </w:rPr>
        <w:t>LAE y CP  José Manuel Velasco Mendoza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A79AB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1D4C7D">
        <w:rPr>
          <w:rFonts w:ascii="Arial Narrow" w:hAnsi="Arial Narrow"/>
          <w:color w:val="000000"/>
          <w:sz w:val="18"/>
          <w:szCs w:val="18"/>
        </w:rPr>
        <w:t>Mtro. Jorge Luis Ávila Rojas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A79AB" w:rsidRPr="00EF0EC5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.- </w:t>
      </w:r>
      <w:r w:rsidRPr="00B620E2">
        <w:rPr>
          <w:rFonts w:ascii="Arial Narrow" w:hAnsi="Arial Narrow"/>
          <w:color w:val="000000"/>
          <w:sz w:val="18"/>
          <w:szCs w:val="18"/>
        </w:rPr>
        <w:t>Lic. Vicente Martínez Hinojosa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Secretario </w:t>
      </w:r>
      <w:r>
        <w:rPr>
          <w:rFonts w:ascii="Arial Narrow" w:hAnsi="Arial Narrow"/>
          <w:color w:val="000000"/>
          <w:sz w:val="18"/>
          <w:szCs w:val="18"/>
        </w:rPr>
        <w:t xml:space="preserve">de Trabajo </w:t>
      </w:r>
      <w:r w:rsidRPr="00EF0EC5">
        <w:rPr>
          <w:rFonts w:ascii="Arial Narrow" w:hAnsi="Arial Narrow"/>
          <w:color w:val="000000"/>
          <w:sz w:val="18"/>
          <w:szCs w:val="18"/>
        </w:rPr>
        <w:t>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A79AB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.- Dr</w:t>
      </w:r>
      <w:r>
        <w:rPr>
          <w:rFonts w:ascii="Arial Narrow" w:hAnsi="Arial Narrow"/>
          <w:color w:val="000000"/>
          <w:sz w:val="18"/>
          <w:szCs w:val="18"/>
        </w:rPr>
        <w:t>a. Karina Fernández Chávez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FF4C41" w:rsidRPr="0000478F" w:rsidRDefault="007A79AB" w:rsidP="007A79AB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.- Archivo de la Facultad de Odontología.</w:t>
      </w:r>
    </w:p>
    <w:sectPr w:rsidR="00FF4C41" w:rsidRPr="0000478F" w:rsidSect="009454CC">
      <w:headerReference w:type="default" r:id="rId10"/>
      <w:footerReference w:type="default" r:id="rId11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BB" w:rsidRDefault="005576BB">
      <w:r>
        <w:separator/>
      </w:r>
    </w:p>
  </w:endnote>
  <w:endnote w:type="continuationSeparator" w:id="0">
    <w:p w:rsidR="005576BB" w:rsidRDefault="0055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47" w:rsidRPr="00451D56" w:rsidRDefault="008A4747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Concurso de Oposición  Interno  2019-2020</w:t>
    </w:r>
  </w:p>
  <w:p w:rsidR="008A4747" w:rsidRPr="00DA2FDF" w:rsidRDefault="008A4747" w:rsidP="00DA2FDF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BB" w:rsidRDefault="005576BB">
      <w:r>
        <w:separator/>
      </w:r>
    </w:p>
  </w:footnote>
  <w:footnote w:type="continuationSeparator" w:id="0">
    <w:p w:rsidR="005576BB" w:rsidRDefault="00557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47" w:rsidRPr="00BA51E5" w:rsidRDefault="008A4747">
    <w:pPr>
      <w:pStyle w:val="Encabezado"/>
      <w:rPr>
        <w:rFonts w:ascii="Arial Narrow" w:hAnsi="Arial Narrow"/>
        <w:color w:val="C0C0C0"/>
        <w:sz w:val="18"/>
        <w:szCs w:val="1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5A86978" wp14:editId="78E2CE72">
          <wp:simplePos x="0" y="0"/>
          <wp:positionH relativeFrom="column">
            <wp:posOffset>276225</wp:posOffset>
          </wp:positionH>
          <wp:positionV relativeFrom="paragraph">
            <wp:posOffset>113665</wp:posOffset>
          </wp:positionV>
          <wp:extent cx="692150" cy="742950"/>
          <wp:effectExtent l="19050" t="0" r="0" b="0"/>
          <wp:wrapThrough wrapText="bothSides">
            <wp:wrapPolygon edited="0">
              <wp:start x="-594" y="0"/>
              <wp:lineTo x="-594" y="21046"/>
              <wp:lineTo x="21402" y="21046"/>
              <wp:lineTo x="21402" y="0"/>
              <wp:lineTo x="-594" y="0"/>
            </wp:wrapPolygon>
          </wp:wrapThrough>
          <wp:docPr id="4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A4747" w:rsidRPr="00BA51E5" w:rsidRDefault="008A4747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 w:rsidRPr="00BA51E5"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8A4747" w:rsidRPr="00BA51E5" w:rsidRDefault="008A4747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BA51E5">
      <w:rPr>
        <w:rFonts w:ascii="Arial Narrow" w:hAnsi="Arial Narrow"/>
        <w:b/>
        <w:sz w:val="18"/>
        <w:szCs w:val="18"/>
      </w:rPr>
      <w:t>CONCURSO DE OPOSICIÓN INTERNO</w:t>
    </w:r>
  </w:p>
  <w:p w:rsidR="008A4747" w:rsidRPr="00CB0E00" w:rsidRDefault="007F0EC9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15 DE NOVIEMBRE </w:t>
    </w:r>
    <w:r w:rsidR="008A4747">
      <w:rPr>
        <w:rFonts w:ascii="Arial Narrow" w:hAnsi="Arial Narrow"/>
        <w:sz w:val="18"/>
        <w:szCs w:val="18"/>
      </w:rPr>
      <w:t>DEL 2019</w:t>
    </w:r>
  </w:p>
  <w:p w:rsidR="008A4747" w:rsidRPr="00CB0E00" w:rsidRDefault="008A4747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CB0E00">
      <w:rPr>
        <w:rFonts w:ascii="Arial Narrow" w:hAnsi="Arial Narrow"/>
        <w:b/>
        <w:sz w:val="18"/>
        <w:szCs w:val="18"/>
      </w:rPr>
      <w:t>PROFESOR DE ASIGNATURA “B”</w:t>
    </w:r>
  </w:p>
  <w:p w:rsidR="008A4747" w:rsidRDefault="008A4747" w:rsidP="00CB0E00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451D56">
      <w:rPr>
        <w:rFonts w:ascii="Arial Narrow" w:hAnsi="Arial Narrow"/>
        <w:i/>
        <w:iCs/>
        <w:sz w:val="18"/>
        <w:szCs w:val="18"/>
      </w:rPr>
      <w:t xml:space="preserve">HOJA  </w: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465A19">
      <w:rPr>
        <w:rStyle w:val="Nmerodepgina"/>
        <w:rFonts w:ascii="Arial Narrow" w:hAnsi="Arial Narrow"/>
        <w:b/>
        <w:i/>
        <w:iCs/>
        <w:noProof/>
        <w:sz w:val="18"/>
        <w:szCs w:val="18"/>
      </w:rPr>
      <w:t>1</w:t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991942">
      <w:rPr>
        <w:rStyle w:val="Nmerodepgina"/>
        <w:rFonts w:ascii="Arial Narrow" w:hAnsi="Arial Narrow"/>
        <w:b/>
        <w:i/>
        <w:iCs/>
        <w:sz w:val="18"/>
        <w:szCs w:val="18"/>
      </w:rPr>
      <w:t>/6</w:t>
    </w:r>
  </w:p>
  <w:p w:rsidR="008A4747" w:rsidRPr="00CB0E00" w:rsidRDefault="008A4747" w:rsidP="00A44D84">
    <w:pPr>
      <w:pStyle w:val="Encabezado"/>
      <w:tabs>
        <w:tab w:val="left" w:pos="1740"/>
      </w:tabs>
      <w:rPr>
        <w:rStyle w:val="Nmerodepgina"/>
        <w:rFonts w:ascii="Arial Narrow" w:hAnsi="Arial Narrow"/>
        <w:b/>
        <w:i/>
        <w:iCs/>
        <w:sz w:val="18"/>
        <w:szCs w:val="18"/>
      </w:rPr>
    </w:pP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  <w:r>
      <w:rPr>
        <w:rStyle w:val="Nmerodepgina"/>
        <w:rFonts w:ascii="Arial Narrow" w:hAnsi="Arial Narrow"/>
        <w:b/>
        <w:i/>
        <w:iCs/>
        <w:sz w:val="18"/>
        <w:szCs w:val="18"/>
      </w:rPr>
      <w:tab/>
    </w:r>
  </w:p>
  <w:p w:rsidR="008A4747" w:rsidRPr="00451D56" w:rsidRDefault="008A4747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8A4747" w:rsidRPr="00451D56" w:rsidRDefault="008A4747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0"/>
  </w:num>
  <w:num w:numId="7">
    <w:abstractNumId w:val="22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A0"/>
    <w:rsid w:val="00001635"/>
    <w:rsid w:val="0000478F"/>
    <w:rsid w:val="00007A34"/>
    <w:rsid w:val="00011BD5"/>
    <w:rsid w:val="00017C38"/>
    <w:rsid w:val="00030A73"/>
    <w:rsid w:val="00032028"/>
    <w:rsid w:val="00033ECC"/>
    <w:rsid w:val="00037047"/>
    <w:rsid w:val="0004018B"/>
    <w:rsid w:val="0004274F"/>
    <w:rsid w:val="00053FCE"/>
    <w:rsid w:val="00054179"/>
    <w:rsid w:val="00072D63"/>
    <w:rsid w:val="00073C32"/>
    <w:rsid w:val="00082737"/>
    <w:rsid w:val="00083129"/>
    <w:rsid w:val="00083387"/>
    <w:rsid w:val="00084FEF"/>
    <w:rsid w:val="0008612A"/>
    <w:rsid w:val="0009498A"/>
    <w:rsid w:val="000968AE"/>
    <w:rsid w:val="000A0564"/>
    <w:rsid w:val="000A5FDA"/>
    <w:rsid w:val="000A69A6"/>
    <w:rsid w:val="000B142B"/>
    <w:rsid w:val="000B1A71"/>
    <w:rsid w:val="000B24E1"/>
    <w:rsid w:val="000B6413"/>
    <w:rsid w:val="000C152D"/>
    <w:rsid w:val="000C2E8C"/>
    <w:rsid w:val="000C528D"/>
    <w:rsid w:val="000D0D3B"/>
    <w:rsid w:val="000D1A03"/>
    <w:rsid w:val="000D1C1E"/>
    <w:rsid w:val="000D5A26"/>
    <w:rsid w:val="000D6E81"/>
    <w:rsid w:val="000E3AA5"/>
    <w:rsid w:val="000E40EE"/>
    <w:rsid w:val="000E763D"/>
    <w:rsid w:val="000F311C"/>
    <w:rsid w:val="000F43B8"/>
    <w:rsid w:val="0010680E"/>
    <w:rsid w:val="00110E77"/>
    <w:rsid w:val="001110B6"/>
    <w:rsid w:val="00112249"/>
    <w:rsid w:val="00112A08"/>
    <w:rsid w:val="00114418"/>
    <w:rsid w:val="00120FD1"/>
    <w:rsid w:val="00121B87"/>
    <w:rsid w:val="0012568C"/>
    <w:rsid w:val="00127C21"/>
    <w:rsid w:val="001338E2"/>
    <w:rsid w:val="00135E47"/>
    <w:rsid w:val="001377C6"/>
    <w:rsid w:val="001421F3"/>
    <w:rsid w:val="0014288A"/>
    <w:rsid w:val="00142900"/>
    <w:rsid w:val="00142AD9"/>
    <w:rsid w:val="00142ED7"/>
    <w:rsid w:val="001438A1"/>
    <w:rsid w:val="001448A4"/>
    <w:rsid w:val="001469A3"/>
    <w:rsid w:val="00150A20"/>
    <w:rsid w:val="00150B10"/>
    <w:rsid w:val="00151D71"/>
    <w:rsid w:val="00151EE0"/>
    <w:rsid w:val="00153118"/>
    <w:rsid w:val="00156C54"/>
    <w:rsid w:val="001633E8"/>
    <w:rsid w:val="00165582"/>
    <w:rsid w:val="0017057A"/>
    <w:rsid w:val="0017067C"/>
    <w:rsid w:val="0017202C"/>
    <w:rsid w:val="001743E7"/>
    <w:rsid w:val="00174AA1"/>
    <w:rsid w:val="00176159"/>
    <w:rsid w:val="00181B9F"/>
    <w:rsid w:val="0018639E"/>
    <w:rsid w:val="0019161A"/>
    <w:rsid w:val="001A3E45"/>
    <w:rsid w:val="001A437F"/>
    <w:rsid w:val="001A5111"/>
    <w:rsid w:val="001A6826"/>
    <w:rsid w:val="001A6D1E"/>
    <w:rsid w:val="001A7BE0"/>
    <w:rsid w:val="001B4B8D"/>
    <w:rsid w:val="001B698F"/>
    <w:rsid w:val="001B77A7"/>
    <w:rsid w:val="001C5B84"/>
    <w:rsid w:val="001C70B3"/>
    <w:rsid w:val="001D5782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1E15"/>
    <w:rsid w:val="0021310B"/>
    <w:rsid w:val="0021364E"/>
    <w:rsid w:val="00215D2A"/>
    <w:rsid w:val="00223143"/>
    <w:rsid w:val="00223689"/>
    <w:rsid w:val="002240BB"/>
    <w:rsid w:val="00226375"/>
    <w:rsid w:val="00230CF7"/>
    <w:rsid w:val="00232A51"/>
    <w:rsid w:val="00236112"/>
    <w:rsid w:val="00236319"/>
    <w:rsid w:val="002363E4"/>
    <w:rsid w:val="0024487C"/>
    <w:rsid w:val="0025228E"/>
    <w:rsid w:val="00267BC9"/>
    <w:rsid w:val="0027057A"/>
    <w:rsid w:val="002708A9"/>
    <w:rsid w:val="00270F79"/>
    <w:rsid w:val="0027651E"/>
    <w:rsid w:val="002777AA"/>
    <w:rsid w:val="00277C69"/>
    <w:rsid w:val="00282960"/>
    <w:rsid w:val="00283CEF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E9C"/>
    <w:rsid w:val="002D6BED"/>
    <w:rsid w:val="002D6F16"/>
    <w:rsid w:val="002F1E08"/>
    <w:rsid w:val="002F2EF8"/>
    <w:rsid w:val="002F44C2"/>
    <w:rsid w:val="002F6641"/>
    <w:rsid w:val="003069E2"/>
    <w:rsid w:val="00307D7E"/>
    <w:rsid w:val="00310478"/>
    <w:rsid w:val="00312506"/>
    <w:rsid w:val="0031257A"/>
    <w:rsid w:val="003136D1"/>
    <w:rsid w:val="00314144"/>
    <w:rsid w:val="00315FFE"/>
    <w:rsid w:val="003211EB"/>
    <w:rsid w:val="00322088"/>
    <w:rsid w:val="00323911"/>
    <w:rsid w:val="0033113C"/>
    <w:rsid w:val="0033174E"/>
    <w:rsid w:val="00334786"/>
    <w:rsid w:val="00335BC1"/>
    <w:rsid w:val="00336816"/>
    <w:rsid w:val="003418BD"/>
    <w:rsid w:val="00344834"/>
    <w:rsid w:val="0034663B"/>
    <w:rsid w:val="00346675"/>
    <w:rsid w:val="00347AC7"/>
    <w:rsid w:val="0035768A"/>
    <w:rsid w:val="003669FA"/>
    <w:rsid w:val="00366D14"/>
    <w:rsid w:val="00371F52"/>
    <w:rsid w:val="00371FC1"/>
    <w:rsid w:val="0037210E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A7DD4"/>
    <w:rsid w:val="003B0663"/>
    <w:rsid w:val="003B11BF"/>
    <w:rsid w:val="003B2A7B"/>
    <w:rsid w:val="003B670E"/>
    <w:rsid w:val="003B7AC9"/>
    <w:rsid w:val="003C1E8E"/>
    <w:rsid w:val="003C5AC2"/>
    <w:rsid w:val="003C6917"/>
    <w:rsid w:val="003C6F5B"/>
    <w:rsid w:val="003C7253"/>
    <w:rsid w:val="003D51EB"/>
    <w:rsid w:val="003E4B7C"/>
    <w:rsid w:val="003E5ABE"/>
    <w:rsid w:val="003F0046"/>
    <w:rsid w:val="003F3037"/>
    <w:rsid w:val="003F484C"/>
    <w:rsid w:val="003F5860"/>
    <w:rsid w:val="00400C17"/>
    <w:rsid w:val="00411BD5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53A9"/>
    <w:rsid w:val="00456D43"/>
    <w:rsid w:val="00460091"/>
    <w:rsid w:val="00465A19"/>
    <w:rsid w:val="0046693B"/>
    <w:rsid w:val="00474E13"/>
    <w:rsid w:val="00475104"/>
    <w:rsid w:val="00477A30"/>
    <w:rsid w:val="00482B7A"/>
    <w:rsid w:val="00492D3D"/>
    <w:rsid w:val="0049471C"/>
    <w:rsid w:val="00494C92"/>
    <w:rsid w:val="004968FC"/>
    <w:rsid w:val="004A1287"/>
    <w:rsid w:val="004A33F4"/>
    <w:rsid w:val="004A34CA"/>
    <w:rsid w:val="004A63DD"/>
    <w:rsid w:val="004A68E0"/>
    <w:rsid w:val="004B4A17"/>
    <w:rsid w:val="004C0F6E"/>
    <w:rsid w:val="004C1991"/>
    <w:rsid w:val="004C2285"/>
    <w:rsid w:val="004C6B6B"/>
    <w:rsid w:val="004C7963"/>
    <w:rsid w:val="004D09A0"/>
    <w:rsid w:val="004D1B19"/>
    <w:rsid w:val="004D23F3"/>
    <w:rsid w:val="004D47D1"/>
    <w:rsid w:val="004D57CB"/>
    <w:rsid w:val="004D69E7"/>
    <w:rsid w:val="004D6F83"/>
    <w:rsid w:val="004E6C5B"/>
    <w:rsid w:val="004F2951"/>
    <w:rsid w:val="004F341E"/>
    <w:rsid w:val="004F3E70"/>
    <w:rsid w:val="004F67A1"/>
    <w:rsid w:val="005047BE"/>
    <w:rsid w:val="00505923"/>
    <w:rsid w:val="005120A0"/>
    <w:rsid w:val="0051282F"/>
    <w:rsid w:val="005162F5"/>
    <w:rsid w:val="00517220"/>
    <w:rsid w:val="00517A76"/>
    <w:rsid w:val="00520723"/>
    <w:rsid w:val="00520F46"/>
    <w:rsid w:val="005260CD"/>
    <w:rsid w:val="00530E7D"/>
    <w:rsid w:val="00532F03"/>
    <w:rsid w:val="00535762"/>
    <w:rsid w:val="005366DC"/>
    <w:rsid w:val="00536FEA"/>
    <w:rsid w:val="0054323B"/>
    <w:rsid w:val="00543837"/>
    <w:rsid w:val="00552713"/>
    <w:rsid w:val="00554FB7"/>
    <w:rsid w:val="0055715C"/>
    <w:rsid w:val="005576BB"/>
    <w:rsid w:val="00563202"/>
    <w:rsid w:val="00563FFC"/>
    <w:rsid w:val="0056641E"/>
    <w:rsid w:val="00566BE6"/>
    <w:rsid w:val="00581056"/>
    <w:rsid w:val="00590A6C"/>
    <w:rsid w:val="00591B93"/>
    <w:rsid w:val="00597640"/>
    <w:rsid w:val="005A2D97"/>
    <w:rsid w:val="005A3C27"/>
    <w:rsid w:val="005A3C51"/>
    <w:rsid w:val="005B2277"/>
    <w:rsid w:val="005B390B"/>
    <w:rsid w:val="005C0557"/>
    <w:rsid w:val="005C265E"/>
    <w:rsid w:val="005C3DDD"/>
    <w:rsid w:val="005C6DEF"/>
    <w:rsid w:val="005D3809"/>
    <w:rsid w:val="005D5484"/>
    <w:rsid w:val="005D55D0"/>
    <w:rsid w:val="005D5E12"/>
    <w:rsid w:val="005E3F24"/>
    <w:rsid w:val="005E4110"/>
    <w:rsid w:val="005F386C"/>
    <w:rsid w:val="005F6C96"/>
    <w:rsid w:val="005F6FF6"/>
    <w:rsid w:val="006028E9"/>
    <w:rsid w:val="00602D3E"/>
    <w:rsid w:val="006062F4"/>
    <w:rsid w:val="00611679"/>
    <w:rsid w:val="00614221"/>
    <w:rsid w:val="006143C3"/>
    <w:rsid w:val="00614F78"/>
    <w:rsid w:val="00615707"/>
    <w:rsid w:val="00616A36"/>
    <w:rsid w:val="00622B49"/>
    <w:rsid w:val="00622E63"/>
    <w:rsid w:val="006231B1"/>
    <w:rsid w:val="00624DB6"/>
    <w:rsid w:val="0062644A"/>
    <w:rsid w:val="00633030"/>
    <w:rsid w:val="00635F60"/>
    <w:rsid w:val="00640828"/>
    <w:rsid w:val="006444CB"/>
    <w:rsid w:val="00645098"/>
    <w:rsid w:val="006471F7"/>
    <w:rsid w:val="00650439"/>
    <w:rsid w:val="00653017"/>
    <w:rsid w:val="00656D40"/>
    <w:rsid w:val="00657E17"/>
    <w:rsid w:val="00665C7C"/>
    <w:rsid w:val="006711C3"/>
    <w:rsid w:val="006720B5"/>
    <w:rsid w:val="00673011"/>
    <w:rsid w:val="0067343D"/>
    <w:rsid w:val="006756E7"/>
    <w:rsid w:val="00675C44"/>
    <w:rsid w:val="0067698E"/>
    <w:rsid w:val="00677470"/>
    <w:rsid w:val="00690059"/>
    <w:rsid w:val="0069056D"/>
    <w:rsid w:val="00690FF1"/>
    <w:rsid w:val="00692B28"/>
    <w:rsid w:val="00694680"/>
    <w:rsid w:val="006A00DD"/>
    <w:rsid w:val="006A041C"/>
    <w:rsid w:val="006B680B"/>
    <w:rsid w:val="006C0D6D"/>
    <w:rsid w:val="006D1C53"/>
    <w:rsid w:val="006D1DCD"/>
    <w:rsid w:val="006E50B8"/>
    <w:rsid w:val="006F2600"/>
    <w:rsid w:val="006F3C1A"/>
    <w:rsid w:val="006F7B86"/>
    <w:rsid w:val="00704DF3"/>
    <w:rsid w:val="00706F6B"/>
    <w:rsid w:val="007109FC"/>
    <w:rsid w:val="007131DE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6CAC"/>
    <w:rsid w:val="00752DE2"/>
    <w:rsid w:val="007535D7"/>
    <w:rsid w:val="00761659"/>
    <w:rsid w:val="00762687"/>
    <w:rsid w:val="00762EA2"/>
    <w:rsid w:val="007636F3"/>
    <w:rsid w:val="00766289"/>
    <w:rsid w:val="007717C1"/>
    <w:rsid w:val="007735C1"/>
    <w:rsid w:val="007755B1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A79AB"/>
    <w:rsid w:val="007C1DBF"/>
    <w:rsid w:val="007C3E64"/>
    <w:rsid w:val="007D7D67"/>
    <w:rsid w:val="007E0393"/>
    <w:rsid w:val="007E3445"/>
    <w:rsid w:val="007E3FB0"/>
    <w:rsid w:val="007F0EC9"/>
    <w:rsid w:val="007F24DA"/>
    <w:rsid w:val="007F6A1A"/>
    <w:rsid w:val="00800E21"/>
    <w:rsid w:val="00802294"/>
    <w:rsid w:val="0080289E"/>
    <w:rsid w:val="0080377A"/>
    <w:rsid w:val="00805EA9"/>
    <w:rsid w:val="00807DA3"/>
    <w:rsid w:val="0081035A"/>
    <w:rsid w:val="008201BD"/>
    <w:rsid w:val="00823FE3"/>
    <w:rsid w:val="00825203"/>
    <w:rsid w:val="00840265"/>
    <w:rsid w:val="008429E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592F"/>
    <w:rsid w:val="00876AF3"/>
    <w:rsid w:val="00880D15"/>
    <w:rsid w:val="00882032"/>
    <w:rsid w:val="00882EE0"/>
    <w:rsid w:val="008856CA"/>
    <w:rsid w:val="00892C7B"/>
    <w:rsid w:val="00893E80"/>
    <w:rsid w:val="008949A5"/>
    <w:rsid w:val="008A19F4"/>
    <w:rsid w:val="008A3527"/>
    <w:rsid w:val="008A39AD"/>
    <w:rsid w:val="008A4747"/>
    <w:rsid w:val="008A4B9D"/>
    <w:rsid w:val="008B2728"/>
    <w:rsid w:val="008B3F13"/>
    <w:rsid w:val="008B4A5C"/>
    <w:rsid w:val="008B5111"/>
    <w:rsid w:val="008B5137"/>
    <w:rsid w:val="008C14D7"/>
    <w:rsid w:val="008C401A"/>
    <w:rsid w:val="008C74AE"/>
    <w:rsid w:val="008D5470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15E1B"/>
    <w:rsid w:val="00924E50"/>
    <w:rsid w:val="00926E41"/>
    <w:rsid w:val="00926F36"/>
    <w:rsid w:val="0093306C"/>
    <w:rsid w:val="009355DD"/>
    <w:rsid w:val="00937028"/>
    <w:rsid w:val="00941140"/>
    <w:rsid w:val="00942425"/>
    <w:rsid w:val="00942A4C"/>
    <w:rsid w:val="009435B9"/>
    <w:rsid w:val="009454CC"/>
    <w:rsid w:val="00947355"/>
    <w:rsid w:val="00953E2B"/>
    <w:rsid w:val="00954E6C"/>
    <w:rsid w:val="00957A93"/>
    <w:rsid w:val="009607C3"/>
    <w:rsid w:val="00961EF1"/>
    <w:rsid w:val="00962753"/>
    <w:rsid w:val="009674A8"/>
    <w:rsid w:val="00974727"/>
    <w:rsid w:val="009774E8"/>
    <w:rsid w:val="009846C1"/>
    <w:rsid w:val="0098775C"/>
    <w:rsid w:val="00991942"/>
    <w:rsid w:val="009922C4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E1D27"/>
    <w:rsid w:val="009E3301"/>
    <w:rsid w:val="009F1CA3"/>
    <w:rsid w:val="009F4E57"/>
    <w:rsid w:val="009F5011"/>
    <w:rsid w:val="009F68A9"/>
    <w:rsid w:val="009F6B50"/>
    <w:rsid w:val="00A02120"/>
    <w:rsid w:val="00A045A3"/>
    <w:rsid w:val="00A0467E"/>
    <w:rsid w:val="00A05B65"/>
    <w:rsid w:val="00A0768D"/>
    <w:rsid w:val="00A15125"/>
    <w:rsid w:val="00A16F57"/>
    <w:rsid w:val="00A17C4A"/>
    <w:rsid w:val="00A2018D"/>
    <w:rsid w:val="00A2135B"/>
    <w:rsid w:val="00A27F0E"/>
    <w:rsid w:val="00A31CA7"/>
    <w:rsid w:val="00A40667"/>
    <w:rsid w:val="00A41E95"/>
    <w:rsid w:val="00A44D84"/>
    <w:rsid w:val="00A46323"/>
    <w:rsid w:val="00A504D0"/>
    <w:rsid w:val="00A508A4"/>
    <w:rsid w:val="00A5109D"/>
    <w:rsid w:val="00A600FB"/>
    <w:rsid w:val="00A60550"/>
    <w:rsid w:val="00A6238B"/>
    <w:rsid w:val="00A70F3F"/>
    <w:rsid w:val="00A72CA9"/>
    <w:rsid w:val="00A76A37"/>
    <w:rsid w:val="00A77714"/>
    <w:rsid w:val="00A856A8"/>
    <w:rsid w:val="00A85E25"/>
    <w:rsid w:val="00A86352"/>
    <w:rsid w:val="00A87816"/>
    <w:rsid w:val="00A918CA"/>
    <w:rsid w:val="00A91EB5"/>
    <w:rsid w:val="00A92F01"/>
    <w:rsid w:val="00A9427C"/>
    <w:rsid w:val="00AA47C1"/>
    <w:rsid w:val="00AA576F"/>
    <w:rsid w:val="00AA5DFE"/>
    <w:rsid w:val="00AA5E08"/>
    <w:rsid w:val="00AA61D7"/>
    <w:rsid w:val="00AB086F"/>
    <w:rsid w:val="00AB153E"/>
    <w:rsid w:val="00AB3B26"/>
    <w:rsid w:val="00AB5C02"/>
    <w:rsid w:val="00AB5EAD"/>
    <w:rsid w:val="00AB5F9F"/>
    <w:rsid w:val="00AB79C3"/>
    <w:rsid w:val="00AC2BD0"/>
    <w:rsid w:val="00AC354D"/>
    <w:rsid w:val="00AD13D7"/>
    <w:rsid w:val="00AD19B6"/>
    <w:rsid w:val="00AD2544"/>
    <w:rsid w:val="00AE0466"/>
    <w:rsid w:val="00AE17C7"/>
    <w:rsid w:val="00AE42D2"/>
    <w:rsid w:val="00AE67B1"/>
    <w:rsid w:val="00AE6EE5"/>
    <w:rsid w:val="00AE7C56"/>
    <w:rsid w:val="00AF0815"/>
    <w:rsid w:val="00AF4BA6"/>
    <w:rsid w:val="00AF6216"/>
    <w:rsid w:val="00AF63E8"/>
    <w:rsid w:val="00B060DF"/>
    <w:rsid w:val="00B108B6"/>
    <w:rsid w:val="00B12571"/>
    <w:rsid w:val="00B25745"/>
    <w:rsid w:val="00B329FE"/>
    <w:rsid w:val="00B32AFD"/>
    <w:rsid w:val="00B32EE4"/>
    <w:rsid w:val="00B41394"/>
    <w:rsid w:val="00B47DF4"/>
    <w:rsid w:val="00B5346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2952"/>
    <w:rsid w:val="00B75D79"/>
    <w:rsid w:val="00B7613A"/>
    <w:rsid w:val="00B834B0"/>
    <w:rsid w:val="00B84DBC"/>
    <w:rsid w:val="00B856C4"/>
    <w:rsid w:val="00B860CE"/>
    <w:rsid w:val="00B93CB3"/>
    <w:rsid w:val="00B9494A"/>
    <w:rsid w:val="00B94C13"/>
    <w:rsid w:val="00BA3A6E"/>
    <w:rsid w:val="00BA51E5"/>
    <w:rsid w:val="00BA569E"/>
    <w:rsid w:val="00BB1AA1"/>
    <w:rsid w:val="00BB1C1F"/>
    <w:rsid w:val="00BB31BE"/>
    <w:rsid w:val="00BB3427"/>
    <w:rsid w:val="00BB4A7D"/>
    <w:rsid w:val="00BB6B04"/>
    <w:rsid w:val="00BC2ABF"/>
    <w:rsid w:val="00BC3A2D"/>
    <w:rsid w:val="00BC6E9B"/>
    <w:rsid w:val="00BD26C6"/>
    <w:rsid w:val="00BD42FC"/>
    <w:rsid w:val="00BE0088"/>
    <w:rsid w:val="00BE2CDF"/>
    <w:rsid w:val="00BF38BB"/>
    <w:rsid w:val="00BF67BB"/>
    <w:rsid w:val="00BF7E74"/>
    <w:rsid w:val="00C00706"/>
    <w:rsid w:val="00C00C7C"/>
    <w:rsid w:val="00C05B7B"/>
    <w:rsid w:val="00C0799B"/>
    <w:rsid w:val="00C13B4B"/>
    <w:rsid w:val="00C13BD3"/>
    <w:rsid w:val="00C16789"/>
    <w:rsid w:val="00C22E4C"/>
    <w:rsid w:val="00C24026"/>
    <w:rsid w:val="00C24BEE"/>
    <w:rsid w:val="00C34FF6"/>
    <w:rsid w:val="00C35B1C"/>
    <w:rsid w:val="00C418BC"/>
    <w:rsid w:val="00C51EBA"/>
    <w:rsid w:val="00C5207D"/>
    <w:rsid w:val="00C53424"/>
    <w:rsid w:val="00C53B2B"/>
    <w:rsid w:val="00C57712"/>
    <w:rsid w:val="00C63BE2"/>
    <w:rsid w:val="00C70EE4"/>
    <w:rsid w:val="00C71C7D"/>
    <w:rsid w:val="00C72C7F"/>
    <w:rsid w:val="00C7559E"/>
    <w:rsid w:val="00C823BE"/>
    <w:rsid w:val="00C84B78"/>
    <w:rsid w:val="00C9462D"/>
    <w:rsid w:val="00C965F7"/>
    <w:rsid w:val="00CB0E00"/>
    <w:rsid w:val="00CB5B54"/>
    <w:rsid w:val="00CC2027"/>
    <w:rsid w:val="00CC3159"/>
    <w:rsid w:val="00CC4CF6"/>
    <w:rsid w:val="00CC622A"/>
    <w:rsid w:val="00CD1C4D"/>
    <w:rsid w:val="00CD2B46"/>
    <w:rsid w:val="00CE0C34"/>
    <w:rsid w:val="00CE2339"/>
    <w:rsid w:val="00CE4444"/>
    <w:rsid w:val="00CE7065"/>
    <w:rsid w:val="00CF2A53"/>
    <w:rsid w:val="00CF37EE"/>
    <w:rsid w:val="00CF411E"/>
    <w:rsid w:val="00CF5025"/>
    <w:rsid w:val="00CF7254"/>
    <w:rsid w:val="00D03781"/>
    <w:rsid w:val="00D03C20"/>
    <w:rsid w:val="00D05C48"/>
    <w:rsid w:val="00D0692D"/>
    <w:rsid w:val="00D12C63"/>
    <w:rsid w:val="00D218BE"/>
    <w:rsid w:val="00D21DF4"/>
    <w:rsid w:val="00D2228B"/>
    <w:rsid w:val="00D269D3"/>
    <w:rsid w:val="00D2733F"/>
    <w:rsid w:val="00D27D4C"/>
    <w:rsid w:val="00D31727"/>
    <w:rsid w:val="00D345CF"/>
    <w:rsid w:val="00D35CB9"/>
    <w:rsid w:val="00D464BF"/>
    <w:rsid w:val="00D47090"/>
    <w:rsid w:val="00D47298"/>
    <w:rsid w:val="00D47953"/>
    <w:rsid w:val="00D51AB5"/>
    <w:rsid w:val="00D53659"/>
    <w:rsid w:val="00D57917"/>
    <w:rsid w:val="00D6281B"/>
    <w:rsid w:val="00D631C8"/>
    <w:rsid w:val="00D6423C"/>
    <w:rsid w:val="00D643EF"/>
    <w:rsid w:val="00D65B76"/>
    <w:rsid w:val="00D67431"/>
    <w:rsid w:val="00D67F11"/>
    <w:rsid w:val="00D81B45"/>
    <w:rsid w:val="00D824AC"/>
    <w:rsid w:val="00D83D1A"/>
    <w:rsid w:val="00D84169"/>
    <w:rsid w:val="00D84236"/>
    <w:rsid w:val="00D854AC"/>
    <w:rsid w:val="00D91026"/>
    <w:rsid w:val="00D91454"/>
    <w:rsid w:val="00D92BA4"/>
    <w:rsid w:val="00D92FAC"/>
    <w:rsid w:val="00DA1060"/>
    <w:rsid w:val="00DA2D69"/>
    <w:rsid w:val="00DA2FDF"/>
    <w:rsid w:val="00DA43A4"/>
    <w:rsid w:val="00DA5585"/>
    <w:rsid w:val="00DB0830"/>
    <w:rsid w:val="00DB567F"/>
    <w:rsid w:val="00DB5E0B"/>
    <w:rsid w:val="00DB7917"/>
    <w:rsid w:val="00DB7E62"/>
    <w:rsid w:val="00DC3106"/>
    <w:rsid w:val="00DC35D0"/>
    <w:rsid w:val="00DC3742"/>
    <w:rsid w:val="00DC524B"/>
    <w:rsid w:val="00DC684D"/>
    <w:rsid w:val="00DC6BCF"/>
    <w:rsid w:val="00DC763D"/>
    <w:rsid w:val="00DD05AA"/>
    <w:rsid w:val="00DD096A"/>
    <w:rsid w:val="00DD259E"/>
    <w:rsid w:val="00DD2D91"/>
    <w:rsid w:val="00DD3438"/>
    <w:rsid w:val="00DD3D70"/>
    <w:rsid w:val="00DD7C7D"/>
    <w:rsid w:val="00DE2912"/>
    <w:rsid w:val="00DE39F0"/>
    <w:rsid w:val="00DE4418"/>
    <w:rsid w:val="00DE52FF"/>
    <w:rsid w:val="00DF197A"/>
    <w:rsid w:val="00DF3934"/>
    <w:rsid w:val="00DF6459"/>
    <w:rsid w:val="00E0038E"/>
    <w:rsid w:val="00E044DB"/>
    <w:rsid w:val="00E04638"/>
    <w:rsid w:val="00E16202"/>
    <w:rsid w:val="00E1785F"/>
    <w:rsid w:val="00E200D5"/>
    <w:rsid w:val="00E20917"/>
    <w:rsid w:val="00E22690"/>
    <w:rsid w:val="00E2402C"/>
    <w:rsid w:val="00E25B09"/>
    <w:rsid w:val="00E26123"/>
    <w:rsid w:val="00E26DD8"/>
    <w:rsid w:val="00E27EAC"/>
    <w:rsid w:val="00E32431"/>
    <w:rsid w:val="00E34EA1"/>
    <w:rsid w:val="00E421EC"/>
    <w:rsid w:val="00E42913"/>
    <w:rsid w:val="00E43973"/>
    <w:rsid w:val="00E479DB"/>
    <w:rsid w:val="00E512D2"/>
    <w:rsid w:val="00E54E7D"/>
    <w:rsid w:val="00E54E7E"/>
    <w:rsid w:val="00E61761"/>
    <w:rsid w:val="00E61F76"/>
    <w:rsid w:val="00E62DE5"/>
    <w:rsid w:val="00E6362D"/>
    <w:rsid w:val="00E671E3"/>
    <w:rsid w:val="00E701C2"/>
    <w:rsid w:val="00E82CB6"/>
    <w:rsid w:val="00E85678"/>
    <w:rsid w:val="00E87C11"/>
    <w:rsid w:val="00E94244"/>
    <w:rsid w:val="00EA1C96"/>
    <w:rsid w:val="00EB18B3"/>
    <w:rsid w:val="00EB23EC"/>
    <w:rsid w:val="00EB5699"/>
    <w:rsid w:val="00EB5FC7"/>
    <w:rsid w:val="00EB7DD5"/>
    <w:rsid w:val="00EC2CA0"/>
    <w:rsid w:val="00EC607D"/>
    <w:rsid w:val="00ED1A06"/>
    <w:rsid w:val="00ED21FD"/>
    <w:rsid w:val="00ED3C2B"/>
    <w:rsid w:val="00ED4501"/>
    <w:rsid w:val="00ED4FE7"/>
    <w:rsid w:val="00ED6A37"/>
    <w:rsid w:val="00EE190B"/>
    <w:rsid w:val="00EE23DE"/>
    <w:rsid w:val="00EE2893"/>
    <w:rsid w:val="00EE7530"/>
    <w:rsid w:val="00EE7E27"/>
    <w:rsid w:val="00EF2A8C"/>
    <w:rsid w:val="00F01685"/>
    <w:rsid w:val="00F06165"/>
    <w:rsid w:val="00F1405F"/>
    <w:rsid w:val="00F141E3"/>
    <w:rsid w:val="00F201E7"/>
    <w:rsid w:val="00F2672B"/>
    <w:rsid w:val="00F273F8"/>
    <w:rsid w:val="00F336F0"/>
    <w:rsid w:val="00F35F2F"/>
    <w:rsid w:val="00F41A30"/>
    <w:rsid w:val="00F43837"/>
    <w:rsid w:val="00F443ED"/>
    <w:rsid w:val="00F44586"/>
    <w:rsid w:val="00F4667C"/>
    <w:rsid w:val="00F46EA6"/>
    <w:rsid w:val="00F47BD4"/>
    <w:rsid w:val="00F50D6A"/>
    <w:rsid w:val="00F540F7"/>
    <w:rsid w:val="00F62AA3"/>
    <w:rsid w:val="00F6465F"/>
    <w:rsid w:val="00F7002C"/>
    <w:rsid w:val="00F72DBC"/>
    <w:rsid w:val="00F74728"/>
    <w:rsid w:val="00F76FBD"/>
    <w:rsid w:val="00F77EFB"/>
    <w:rsid w:val="00F81BEA"/>
    <w:rsid w:val="00F823F3"/>
    <w:rsid w:val="00F8349D"/>
    <w:rsid w:val="00F91725"/>
    <w:rsid w:val="00F9266B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  <w:rsid w:val="00FE21A4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uiPriority w:val="99"/>
    <w:unhideWhenUsed/>
    <w:rsid w:val="002919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FC6F7A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FC6F7A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uiPriority w:val="99"/>
    <w:unhideWhenUsed/>
    <w:rsid w:val="00291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dontologia.umich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CD22-6C14-4D00-B8D8-303BE48E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1574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10212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http://www.odontologia.umich.mx/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Usuario</cp:lastModifiedBy>
  <cp:revision>11</cp:revision>
  <cp:lastPrinted>2019-10-24T00:08:00Z</cp:lastPrinted>
  <dcterms:created xsi:type="dcterms:W3CDTF">2019-10-23T23:58:00Z</dcterms:created>
  <dcterms:modified xsi:type="dcterms:W3CDTF">2019-11-12T22:50:00Z</dcterms:modified>
</cp:coreProperties>
</file>